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E6201B">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04C2593" w:rsidR="00F92268" w:rsidRPr="00FF66BF" w:rsidRDefault="00151CDC" w:rsidP="00E6201B">
            <w:pPr>
              <w:pStyle w:val="RefTableData"/>
            </w:pPr>
            <w:r>
              <w:t>2071-A</w:t>
            </w:r>
          </w:p>
        </w:tc>
      </w:tr>
    </w:tbl>
    <w:p w14:paraId="74FBA5B4" w14:textId="77777777" w:rsidR="00051356" w:rsidRDefault="00051356" w:rsidP="00A672B3">
      <w:pPr>
        <w:pStyle w:val="BodyText"/>
        <w:rPr>
          <w:b/>
          <w:bCs/>
          <w:sz w:val="16"/>
          <w:szCs w:val="16"/>
        </w:rPr>
        <w:sectPr w:rsidR="00051356" w:rsidSect="00D271C2">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3816D9BF" w:rsidR="004B15BB" w:rsidRPr="00BD1CC1" w:rsidRDefault="000A25AA" w:rsidP="007E5C16">
      <w:pPr>
        <w:pStyle w:val="Heading1"/>
      </w:pPr>
      <w:r w:rsidRPr="000A25AA">
        <w:t>Specialty Guideline Management</w:t>
      </w:r>
      <w:r>
        <w:br/>
      </w:r>
      <w:proofErr w:type="spellStart"/>
      <w:r w:rsidRPr="000A25AA">
        <w:t>Juxtapid</w:t>
      </w:r>
      <w:proofErr w:type="spellEnd"/>
    </w:p>
    <w:p w14:paraId="78861C92" w14:textId="034C1947" w:rsidR="00203468" w:rsidRPr="00BD1CC1" w:rsidRDefault="00C64534" w:rsidP="008E0F0D">
      <w:pPr>
        <w:pStyle w:val="Heading2"/>
      </w:pPr>
      <w:r w:rsidRPr="00BD1CC1">
        <w:t xml:space="preserve">Products Referenced by this </w:t>
      </w:r>
      <w:r w:rsidR="00501602" w:rsidRPr="00BD1CC1">
        <w:t>Document</w:t>
      </w:r>
    </w:p>
    <w:p w14:paraId="5455152B" w14:textId="03B4193D"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D855C0">
        <w:t>Over-the-counter (</w:t>
      </w:r>
      <w:r w:rsidRPr="00BD1CC1">
        <w:t>OTC</w:t>
      </w:r>
      <w:r w:rsidR="00D855C0">
        <w:t>)</w:t>
      </w:r>
      <w:r w:rsidRPr="00BD1CC1">
        <w:t xml:space="preserve"> products are not included unless otherwise stated.</w:t>
      </w:r>
    </w:p>
    <w:tbl>
      <w:tblPr>
        <w:tblStyle w:val="TableGrid"/>
        <w:tblW w:w="1032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4920"/>
        <w:gridCol w:w="5400"/>
      </w:tblGrid>
      <w:tr w:rsidR="00252CE1" w:rsidRPr="00BD1CC1" w14:paraId="158421F8" w14:textId="77777777" w:rsidTr="00B03704">
        <w:trPr>
          <w:cantSplit/>
          <w:trHeight w:val="288"/>
          <w:tblHeader/>
        </w:trPr>
        <w:tc>
          <w:tcPr>
            <w:tcW w:w="4920" w:type="dxa"/>
            <w:vAlign w:val="center"/>
          </w:tcPr>
          <w:p w14:paraId="2A27354A" w14:textId="1390179E" w:rsidR="00252CE1" w:rsidRPr="00BD1CC1" w:rsidRDefault="00252CE1" w:rsidP="00AA1E6A">
            <w:pPr>
              <w:pStyle w:val="TableHeader"/>
            </w:pPr>
            <w:bookmarkStart w:id="0" w:name="_Hlk159603270"/>
            <w:r w:rsidRPr="00BD1CC1">
              <w:t>Brand Name</w:t>
            </w:r>
          </w:p>
        </w:tc>
        <w:tc>
          <w:tcPr>
            <w:tcW w:w="5400"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B03704">
        <w:trPr>
          <w:cantSplit/>
        </w:trPr>
        <w:tc>
          <w:tcPr>
            <w:tcW w:w="4920" w:type="dxa"/>
          </w:tcPr>
          <w:p w14:paraId="2D8FA8E3" w14:textId="5FACBE2C" w:rsidR="00585FFF" w:rsidRPr="00BD1CC1" w:rsidRDefault="000A25AA" w:rsidP="00E82ABA">
            <w:pPr>
              <w:pStyle w:val="TableDataUnpadded"/>
            </w:pPr>
            <w:r w:rsidRPr="000A25AA">
              <w:t>Juxtapid</w:t>
            </w:r>
          </w:p>
        </w:tc>
        <w:tc>
          <w:tcPr>
            <w:tcW w:w="5400" w:type="dxa"/>
          </w:tcPr>
          <w:p w14:paraId="7E26A004" w14:textId="3E4FFA4A" w:rsidR="00585FFF" w:rsidRPr="000A25AA" w:rsidRDefault="000A25AA" w:rsidP="00E82ABA">
            <w:pPr>
              <w:pStyle w:val="TableDataUnpadded"/>
            </w:pPr>
            <w:r w:rsidRPr="000A25AA">
              <w:t>lomitapide</w:t>
            </w:r>
          </w:p>
        </w:tc>
      </w:tr>
    </w:tbl>
    <w:bookmarkEnd w:id="0"/>
    <w:p w14:paraId="14CE6108" w14:textId="197270EB" w:rsidR="00FC1AAD" w:rsidRDefault="00ED052F" w:rsidP="00AA2A94">
      <w:pPr>
        <w:pStyle w:val="Heading2"/>
        <w:tabs>
          <w:tab w:val="left" w:pos="9540"/>
        </w:tabs>
      </w:pPr>
      <w:r>
        <w:t>Indications</w:t>
      </w:r>
    </w:p>
    <w:p w14:paraId="70BB994B" w14:textId="2484E1CC" w:rsidR="000A25AA" w:rsidRPr="000A25AA" w:rsidRDefault="000A25AA" w:rsidP="00B72839">
      <w:pPr>
        <w:pStyle w:val="BodyText"/>
      </w:pPr>
      <w:r w:rsidRPr="000A25AA">
        <w:t xml:space="preserve">The indications </w:t>
      </w:r>
      <w:r w:rsidRPr="00B72839">
        <w:t>below</w:t>
      </w:r>
      <w:r w:rsidRPr="000A25AA">
        <w:t xml:space="preserve"> including FDA-approved indications and compendial uses are considered a covered benefit provided that all the approval criteria are met and the member has no exclusions to the prescribed therapy.</w:t>
      </w:r>
    </w:p>
    <w:p w14:paraId="134B5687" w14:textId="56629CB9" w:rsidR="00ED052F" w:rsidRPr="00BD1CC1" w:rsidRDefault="00ED052F" w:rsidP="00ED052F">
      <w:pPr>
        <w:pStyle w:val="Heading3"/>
        <w:keepNext w:val="0"/>
      </w:pPr>
      <w:r w:rsidRPr="00BD1CC1">
        <w:t>FDA-approved Indications</w:t>
      </w:r>
      <w:r w:rsidR="000A25AA" w:rsidRPr="000A25AA">
        <w:rPr>
          <w:vertAlign w:val="superscript"/>
        </w:rPr>
        <w:t>1</w:t>
      </w:r>
    </w:p>
    <w:p w14:paraId="7908E3AA" w14:textId="3E7ED0E6" w:rsidR="000A25AA" w:rsidRDefault="000A25AA" w:rsidP="00B72839">
      <w:pPr>
        <w:pStyle w:val="BodyText"/>
      </w:pPr>
      <w:r>
        <w:t xml:space="preserve">Juxtapid is indicated as an adjunct to a low-fat diet and other lipid-lowering treatments, including LDL apheresis where available, to reduce low-density lipoprotein cholesterol (LDL-C), total cholesterol (TC), apolipoprotein B (APOB), and </w:t>
      </w:r>
      <w:r w:rsidRPr="00B72839">
        <w:t>non</w:t>
      </w:r>
      <w:r>
        <w:t>-high-density lipoprotein cholesterol (non-HDL-C) in patients with homozygous familial hypercholesterolemia (</w:t>
      </w:r>
      <w:proofErr w:type="spellStart"/>
      <w:r>
        <w:t>HoFH</w:t>
      </w:r>
      <w:proofErr w:type="spellEnd"/>
      <w:r>
        <w:t>).</w:t>
      </w:r>
    </w:p>
    <w:p w14:paraId="6512ED23" w14:textId="5DA4474D" w:rsidR="000A25AA" w:rsidRDefault="000A25AA" w:rsidP="000A25AA">
      <w:pPr>
        <w:pStyle w:val="Heading4"/>
      </w:pPr>
      <w:r>
        <w:t>Limitations of Use</w:t>
      </w:r>
    </w:p>
    <w:p w14:paraId="222045A3" w14:textId="609C4692" w:rsidR="000A25AA" w:rsidRPr="00B72839" w:rsidRDefault="000A25AA" w:rsidP="00B72839">
      <w:pPr>
        <w:pStyle w:val="ListParagraph"/>
        <w:numPr>
          <w:ilvl w:val="0"/>
          <w:numId w:val="34"/>
        </w:numPr>
        <w:contextualSpacing w:val="0"/>
      </w:pPr>
      <w:r w:rsidRPr="00B72839">
        <w:t xml:space="preserve">The safety and effectiveness of Juxtapid have not been established in patients with hypercholesterolemia who do not have </w:t>
      </w:r>
      <w:proofErr w:type="spellStart"/>
      <w:r w:rsidRPr="00B72839">
        <w:t>HoFH</w:t>
      </w:r>
      <w:proofErr w:type="spellEnd"/>
      <w:r w:rsidRPr="00B72839">
        <w:t>, including those with heterozygous familial hypercholesterolemia (</w:t>
      </w:r>
      <w:proofErr w:type="spellStart"/>
      <w:r w:rsidRPr="00B72839">
        <w:t>HeFH</w:t>
      </w:r>
      <w:proofErr w:type="spellEnd"/>
      <w:r w:rsidRPr="00B72839">
        <w:t>).</w:t>
      </w:r>
    </w:p>
    <w:p w14:paraId="165A2611" w14:textId="745901C6" w:rsidR="000A25AA" w:rsidRPr="00B72839" w:rsidRDefault="000A25AA" w:rsidP="00B72839">
      <w:pPr>
        <w:pStyle w:val="ListParagraph"/>
        <w:numPr>
          <w:ilvl w:val="0"/>
          <w:numId w:val="34"/>
        </w:numPr>
        <w:contextualSpacing w:val="0"/>
      </w:pPr>
      <w:r w:rsidRPr="00B72839">
        <w:t>The effect of Juxtapid on cardiovascular morbidity and mortality has not been determined.</w:t>
      </w:r>
    </w:p>
    <w:p w14:paraId="4C434745" w14:textId="1B7319B8" w:rsidR="00ED052F" w:rsidRDefault="000A25AA" w:rsidP="000A25AA">
      <w:pPr>
        <w:pStyle w:val="BodyText"/>
      </w:pPr>
      <w:r>
        <w:t>All other indications are considered experimental/investigational and not medically necessary.</w:t>
      </w:r>
    </w:p>
    <w:p w14:paraId="36381B6D" w14:textId="20233C47" w:rsidR="000D2496" w:rsidRPr="00BD1CC1" w:rsidRDefault="000D2496" w:rsidP="000D2496">
      <w:pPr>
        <w:pStyle w:val="Heading2"/>
      </w:pPr>
      <w:r w:rsidRPr="00BD1CC1">
        <w:lastRenderedPageBreak/>
        <w:t>Documentation</w:t>
      </w:r>
    </w:p>
    <w:p w14:paraId="3310C941" w14:textId="3DA0C523" w:rsidR="000A25AA" w:rsidRDefault="000A25AA" w:rsidP="000A25AA">
      <w:pPr>
        <w:pStyle w:val="BodyText"/>
      </w:pPr>
      <w:r>
        <w:t xml:space="preserve">Submission of the </w:t>
      </w:r>
      <w:r w:rsidRPr="000A25AA">
        <w:t>following</w:t>
      </w:r>
      <w:r>
        <w:t xml:space="preserve"> information is necessary to initiate the prior authorization review:</w:t>
      </w:r>
    </w:p>
    <w:p w14:paraId="2605970F" w14:textId="77777777" w:rsidR="000A25AA" w:rsidRDefault="000A25AA" w:rsidP="003D51BE">
      <w:pPr>
        <w:pStyle w:val="Heading3"/>
      </w:pPr>
      <w:r>
        <w:t xml:space="preserve">Both </w:t>
      </w:r>
      <w:r w:rsidRPr="000A25AA">
        <w:t>initial</w:t>
      </w:r>
      <w:r>
        <w:t xml:space="preserve"> and continuation requests:</w:t>
      </w:r>
    </w:p>
    <w:p w14:paraId="3F80E920" w14:textId="409DDF5F" w:rsidR="000A25AA" w:rsidRPr="008E7431" w:rsidRDefault="000A25AA" w:rsidP="008E7431">
      <w:pPr>
        <w:pStyle w:val="ListParagraph"/>
        <w:numPr>
          <w:ilvl w:val="0"/>
          <w:numId w:val="35"/>
        </w:numPr>
        <w:contextualSpacing w:val="0"/>
      </w:pPr>
      <w:r w:rsidRPr="008E7431">
        <w:t xml:space="preserve">Genetic testing or medical records confirming the diagnosis of </w:t>
      </w:r>
      <w:proofErr w:type="spellStart"/>
      <w:r w:rsidRPr="008E7431">
        <w:t>HoFH</w:t>
      </w:r>
      <w:proofErr w:type="spellEnd"/>
      <w:r w:rsidRPr="008E7431">
        <w:t>.</w:t>
      </w:r>
    </w:p>
    <w:p w14:paraId="4F7C3FD3" w14:textId="7F30ED8F" w:rsidR="000A25AA" w:rsidRDefault="000A25AA" w:rsidP="008E7431">
      <w:pPr>
        <w:pStyle w:val="ListParagraph"/>
        <w:numPr>
          <w:ilvl w:val="0"/>
          <w:numId w:val="35"/>
        </w:numPr>
        <w:contextualSpacing w:val="0"/>
      </w:pPr>
      <w:r w:rsidRPr="008E7431">
        <w:t>LDL-C level dated within the six months preceding the authorization request.</w:t>
      </w:r>
    </w:p>
    <w:p w14:paraId="253EDA19" w14:textId="6B7C37C7" w:rsidR="004746A8" w:rsidRPr="008E7431" w:rsidRDefault="004746A8" w:rsidP="004746A8">
      <w:pPr>
        <w:pStyle w:val="ListParagraph"/>
        <w:numPr>
          <w:ilvl w:val="0"/>
          <w:numId w:val="35"/>
        </w:numPr>
        <w:contextualSpacing w:val="0"/>
      </w:pPr>
      <w:r>
        <w:t xml:space="preserve">With </w:t>
      </w:r>
      <w:r w:rsidRPr="00947306">
        <w:t xml:space="preserve">clinical atherosclerotic cardiovascular disease </w:t>
      </w:r>
      <w:r>
        <w:t xml:space="preserve">(ASCVD): Chart notes confirming </w:t>
      </w:r>
      <w:r w:rsidRPr="00947306">
        <w:t xml:space="preserve">clinical </w:t>
      </w:r>
      <w:r>
        <w:t>ASCVD (if applicable) (see Appendix).</w:t>
      </w:r>
    </w:p>
    <w:p w14:paraId="2180ED6E" w14:textId="1F24CB59" w:rsidR="000D2496" w:rsidRPr="008E7431" w:rsidRDefault="000A25AA" w:rsidP="003D51BE">
      <w:pPr>
        <w:pStyle w:val="ListParagraph"/>
        <w:numPr>
          <w:ilvl w:val="0"/>
          <w:numId w:val="35"/>
        </w:numPr>
        <w:spacing w:after="0"/>
        <w:contextualSpacing w:val="0"/>
      </w:pPr>
      <w:r w:rsidRPr="008E7431">
        <w:t>Chart notes, medical record documentation, or claims history confirming the member is currently on lipid-lowering therapy.</w:t>
      </w:r>
    </w:p>
    <w:p w14:paraId="50A38FBA" w14:textId="02CC25D2" w:rsidR="00FE0C63" w:rsidRPr="00100B91" w:rsidRDefault="00685107" w:rsidP="00E050E1">
      <w:pPr>
        <w:pStyle w:val="Heading2"/>
      </w:pPr>
      <w:r>
        <w:t>Coverage Criteria</w:t>
      </w:r>
    </w:p>
    <w:p w14:paraId="20303F3B" w14:textId="3706F1B8" w:rsidR="000A25AA" w:rsidRPr="000A25AA" w:rsidRDefault="000A25AA" w:rsidP="000A25AA">
      <w:pPr>
        <w:pStyle w:val="Heading3"/>
      </w:pPr>
      <w:r w:rsidRPr="000A25AA">
        <w:t>Homozygous familial hypercholesterolemia (</w:t>
      </w:r>
      <w:proofErr w:type="spellStart"/>
      <w:r w:rsidRPr="000A25AA">
        <w:t>HoFH</w:t>
      </w:r>
      <w:proofErr w:type="spellEnd"/>
      <w:r w:rsidRPr="000A25AA">
        <w:t>)</w:t>
      </w:r>
      <w:r w:rsidRPr="000A25AA">
        <w:rPr>
          <w:vertAlign w:val="superscript"/>
        </w:rPr>
        <w:t>1-</w:t>
      </w:r>
      <w:r w:rsidR="00B04A35">
        <w:rPr>
          <w:vertAlign w:val="superscript"/>
        </w:rPr>
        <w:t>4</w:t>
      </w:r>
    </w:p>
    <w:p w14:paraId="75F68FEC" w14:textId="77777777" w:rsidR="000A25AA" w:rsidRPr="000A25AA" w:rsidRDefault="000A25AA" w:rsidP="000A25AA">
      <w:pPr>
        <w:pStyle w:val="BodyText"/>
      </w:pPr>
      <w:r w:rsidRPr="000A25AA">
        <w:t>Authorization of 6 months may be granted for treatment of homozygous familial hypercholesterolemia when all of the following criteria are met:</w:t>
      </w:r>
    </w:p>
    <w:p w14:paraId="0EFC5A9B" w14:textId="0CFB3F57" w:rsidR="000A25AA" w:rsidRPr="001840F3" w:rsidRDefault="000A25AA" w:rsidP="001840F3">
      <w:pPr>
        <w:pStyle w:val="ListParagraph"/>
        <w:numPr>
          <w:ilvl w:val="0"/>
          <w:numId w:val="36"/>
        </w:numPr>
        <w:contextualSpacing w:val="0"/>
      </w:pPr>
      <w:r w:rsidRPr="001840F3">
        <w:t>Member has a documented diagnosis of homozygous familial hypercholesterolemia confirmed by any of the following criteria:</w:t>
      </w:r>
    </w:p>
    <w:p w14:paraId="022CA82E" w14:textId="77777777" w:rsidR="000A25AA" w:rsidRPr="001840F3" w:rsidRDefault="000A25AA" w:rsidP="00265AB6">
      <w:pPr>
        <w:pStyle w:val="ListParagraph"/>
        <w:numPr>
          <w:ilvl w:val="1"/>
          <w:numId w:val="37"/>
        </w:numPr>
        <w:contextualSpacing w:val="0"/>
      </w:pPr>
      <w:r w:rsidRPr="001840F3">
        <w:t>Variant in two low-density lipoprotein receptor (LDLR) alleles.</w:t>
      </w:r>
    </w:p>
    <w:p w14:paraId="063CA536" w14:textId="556E31CA" w:rsidR="000A25AA" w:rsidRPr="001840F3" w:rsidRDefault="000A25AA" w:rsidP="00265AB6">
      <w:pPr>
        <w:pStyle w:val="ListParagraph"/>
        <w:numPr>
          <w:ilvl w:val="1"/>
          <w:numId w:val="37"/>
        </w:numPr>
        <w:contextualSpacing w:val="0"/>
      </w:pPr>
      <w:r w:rsidRPr="001840F3">
        <w:t>Presence of homozygous or compound heterozygous variants in apolipoprotein B (APOB) or proprotein convertase subtilisin-</w:t>
      </w:r>
      <w:proofErr w:type="spellStart"/>
      <w:r w:rsidRPr="001840F3">
        <w:t>kexin</w:t>
      </w:r>
      <w:proofErr w:type="spellEnd"/>
      <w:r w:rsidRPr="001840F3">
        <w:t xml:space="preserve"> type 9 (PCSK9)</w:t>
      </w:r>
      <w:r w:rsidR="00EC25B5">
        <w:t xml:space="preserve"> gene</w:t>
      </w:r>
      <w:r w:rsidRPr="001840F3">
        <w:t>.</w:t>
      </w:r>
    </w:p>
    <w:p w14:paraId="5F9ABA72" w14:textId="77777777" w:rsidR="000A25AA" w:rsidRPr="001840F3" w:rsidRDefault="000A25AA" w:rsidP="00265AB6">
      <w:pPr>
        <w:pStyle w:val="ListParagraph"/>
        <w:numPr>
          <w:ilvl w:val="1"/>
          <w:numId w:val="37"/>
        </w:numPr>
        <w:contextualSpacing w:val="0"/>
      </w:pPr>
      <w:r w:rsidRPr="001840F3">
        <w:t>Member has compound heterozygosity or homozygosity for variants in the gene encoding low-density lipoprotein receptor adaptor protein 1 (LDLRAP1).</w:t>
      </w:r>
    </w:p>
    <w:p w14:paraId="4DEF903B" w14:textId="2397FBEE" w:rsidR="000A25AA" w:rsidRPr="001840F3" w:rsidRDefault="001E5EFC" w:rsidP="00265AB6">
      <w:pPr>
        <w:pStyle w:val="ListParagraph"/>
        <w:numPr>
          <w:ilvl w:val="1"/>
          <w:numId w:val="37"/>
        </w:numPr>
        <w:contextualSpacing w:val="0"/>
      </w:pPr>
      <w:r>
        <w:t xml:space="preserve">Member </w:t>
      </w:r>
      <w:r w:rsidR="00B854D3">
        <w:t>h</w:t>
      </w:r>
      <w:r>
        <w:t>as a</w:t>
      </w:r>
      <w:r w:rsidR="000A25AA" w:rsidRPr="001840F3">
        <w:t xml:space="preserve">n untreated LDL-C of </w:t>
      </w:r>
      <w:r w:rsidR="0072487D">
        <w:t>&gt;</w:t>
      </w:r>
      <w:r w:rsidR="000A25AA" w:rsidRPr="001840F3">
        <w:t xml:space="preserve"> 400 mg/dL and </w:t>
      </w:r>
      <w:r>
        <w:t xml:space="preserve">has </w:t>
      </w:r>
      <w:r w:rsidR="000A25AA" w:rsidRPr="001840F3">
        <w:t>either of the following:</w:t>
      </w:r>
    </w:p>
    <w:p w14:paraId="7A7CF668" w14:textId="77777777" w:rsidR="000A25AA" w:rsidRPr="001840F3" w:rsidRDefault="000A25AA" w:rsidP="00265AB6">
      <w:pPr>
        <w:pStyle w:val="ListParagraph"/>
        <w:numPr>
          <w:ilvl w:val="2"/>
          <w:numId w:val="38"/>
        </w:numPr>
        <w:contextualSpacing w:val="0"/>
      </w:pPr>
      <w:r w:rsidRPr="001840F3">
        <w:t>Presence of cutaneous or tendinous xanthomas before the age of 10 years.</w:t>
      </w:r>
    </w:p>
    <w:p w14:paraId="2705DEDB" w14:textId="18A89734" w:rsidR="000A25AA" w:rsidRPr="001840F3" w:rsidRDefault="000A25AA" w:rsidP="00265AB6">
      <w:pPr>
        <w:pStyle w:val="ListParagraph"/>
        <w:numPr>
          <w:ilvl w:val="2"/>
          <w:numId w:val="38"/>
        </w:numPr>
        <w:contextualSpacing w:val="0"/>
      </w:pPr>
      <w:r w:rsidRPr="001840F3">
        <w:t xml:space="preserve">An untreated LDL-C level of </w:t>
      </w:r>
      <w:r w:rsidR="00AD6CC0" w:rsidRPr="007A678F">
        <w:rPr>
          <w:rFonts w:ascii="Arial" w:hAnsi="Arial"/>
        </w:rPr>
        <w:t>≥</w:t>
      </w:r>
      <w:r w:rsidR="00AD6CC0">
        <w:rPr>
          <w:rFonts w:ascii="Arial" w:hAnsi="Arial"/>
        </w:rPr>
        <w:t xml:space="preserve"> </w:t>
      </w:r>
      <w:r w:rsidRPr="001840F3">
        <w:t>190 mg/dL in both parents.</w:t>
      </w:r>
    </w:p>
    <w:p w14:paraId="1D9BCAC2" w14:textId="1A4ADF69" w:rsidR="0036776E" w:rsidRPr="001840F3" w:rsidRDefault="0036776E" w:rsidP="0036776E">
      <w:pPr>
        <w:pStyle w:val="ListParagraph"/>
        <w:numPr>
          <w:ilvl w:val="0"/>
          <w:numId w:val="36"/>
        </w:numPr>
        <w:contextualSpacing w:val="0"/>
      </w:pPr>
      <w:r w:rsidRPr="001840F3">
        <w:t xml:space="preserve">Prior to initiation of treatment with the requested medication, </w:t>
      </w:r>
      <w:r>
        <w:t xml:space="preserve">member meets/has met </w:t>
      </w:r>
      <w:r w:rsidR="007449AD">
        <w:t>either</w:t>
      </w:r>
      <w:r w:rsidRPr="001840F3">
        <w:t xml:space="preserve"> of the following criteria:</w:t>
      </w:r>
    </w:p>
    <w:p w14:paraId="69613481" w14:textId="34CB2807" w:rsidR="0036776E" w:rsidRDefault="0036776E" w:rsidP="003D51BE">
      <w:pPr>
        <w:pStyle w:val="ListParagraph"/>
        <w:numPr>
          <w:ilvl w:val="1"/>
          <w:numId w:val="37"/>
        </w:numPr>
        <w:contextualSpacing w:val="0"/>
      </w:pPr>
      <w:r>
        <w:t xml:space="preserve">Member has a treated LDL-C level </w:t>
      </w:r>
      <w:r w:rsidRPr="003D51BE">
        <w:rPr>
          <w:rFonts w:ascii="Arial" w:hAnsi="Arial"/>
        </w:rPr>
        <w:t>≥</w:t>
      </w:r>
      <w:r w:rsidRPr="000A6CF4">
        <w:t xml:space="preserve"> </w:t>
      </w:r>
      <w:r>
        <w:t>70</w:t>
      </w:r>
      <w:r w:rsidRPr="000A6CF4">
        <w:t xml:space="preserve"> mg/dL</w:t>
      </w:r>
      <w:r>
        <w:t>.</w:t>
      </w:r>
    </w:p>
    <w:p w14:paraId="4934182B" w14:textId="67419C6B" w:rsidR="00FD7916" w:rsidRDefault="0036776E">
      <w:pPr>
        <w:pStyle w:val="ListParagraph"/>
        <w:numPr>
          <w:ilvl w:val="1"/>
          <w:numId w:val="37"/>
        </w:numPr>
        <w:contextualSpacing w:val="0"/>
      </w:pPr>
      <w:r>
        <w:t xml:space="preserve">Member has a treated LDL-C level </w:t>
      </w:r>
      <w:r w:rsidRPr="003D51BE">
        <w:rPr>
          <w:rFonts w:ascii="Arial" w:hAnsi="Arial"/>
        </w:rPr>
        <w:t>≥</w:t>
      </w:r>
      <w:r>
        <w:t xml:space="preserve"> 55 mg/dL and </w:t>
      </w:r>
      <w:r w:rsidR="00FD7916">
        <w:t>meets either of the following criteria:</w:t>
      </w:r>
    </w:p>
    <w:p w14:paraId="10A90C71" w14:textId="5DE99BD2" w:rsidR="00FD7916" w:rsidRDefault="00FD7916" w:rsidP="003D51BE">
      <w:pPr>
        <w:pStyle w:val="ListParagraph"/>
        <w:numPr>
          <w:ilvl w:val="2"/>
          <w:numId w:val="38"/>
        </w:numPr>
        <w:contextualSpacing w:val="0"/>
      </w:pPr>
      <w:r>
        <w:t>Member ha</w:t>
      </w:r>
      <w:r w:rsidR="002F06C3">
        <w:t>s</w:t>
      </w:r>
      <w:r>
        <w:t xml:space="preserve"> a history of </w:t>
      </w:r>
      <w:r w:rsidR="007449AD">
        <w:t>a clinical</w:t>
      </w:r>
      <w:r w:rsidR="0036776E">
        <w:t xml:space="preserve"> ASCVD event </w:t>
      </w:r>
      <w:r w:rsidR="004746A8">
        <w:t>(see Appendix)</w:t>
      </w:r>
      <w:r>
        <w:t>.</w:t>
      </w:r>
    </w:p>
    <w:p w14:paraId="41BFB707" w14:textId="7AD03872" w:rsidR="0036776E" w:rsidRDefault="00FD7916" w:rsidP="003D51BE">
      <w:pPr>
        <w:pStyle w:val="ListParagraph"/>
        <w:numPr>
          <w:ilvl w:val="2"/>
          <w:numId w:val="38"/>
        </w:numPr>
        <w:contextualSpacing w:val="0"/>
      </w:pPr>
      <w:r>
        <w:t xml:space="preserve">Member has </w:t>
      </w:r>
      <w:r w:rsidR="00050E63">
        <w:t xml:space="preserve">major </w:t>
      </w:r>
      <w:r>
        <w:t xml:space="preserve">ASCVD </w:t>
      </w:r>
      <w:r w:rsidR="007449AD">
        <w:t>risk factors</w:t>
      </w:r>
      <w:r w:rsidR="0036776E">
        <w:t xml:space="preserve"> (e.g., 65 years of age or older, </w:t>
      </w:r>
      <w:r w:rsidR="0036776E" w:rsidRPr="00FB1914">
        <w:t>familial hypercholesterolemia</w:t>
      </w:r>
      <w:r w:rsidR="0036776E">
        <w:t>, diabetes, chronic kidney disease, history of congestive heart failure)</w:t>
      </w:r>
      <w:r w:rsidR="0036776E" w:rsidRPr="00FB1914">
        <w:t>.</w:t>
      </w:r>
    </w:p>
    <w:p w14:paraId="5A186470" w14:textId="113E46FC" w:rsidR="000A25AA" w:rsidRPr="001840F3" w:rsidRDefault="000A25AA" w:rsidP="003D51BE">
      <w:pPr>
        <w:pStyle w:val="ListParagraph"/>
        <w:numPr>
          <w:ilvl w:val="0"/>
          <w:numId w:val="36"/>
        </w:numPr>
        <w:contextualSpacing w:val="0"/>
      </w:pPr>
      <w:r w:rsidRPr="001840F3">
        <w:t xml:space="preserve">Prior to initiation of treatment with the requested medication, </w:t>
      </w:r>
      <w:r w:rsidR="00935295">
        <w:t xml:space="preserve">member </w:t>
      </w:r>
      <w:r w:rsidRPr="001840F3">
        <w:t xml:space="preserve">is/was receiving </w:t>
      </w:r>
      <w:r w:rsidR="009704E8">
        <w:t>stable treatment with at least</w:t>
      </w:r>
      <w:r w:rsidR="00A12EFC">
        <w:t xml:space="preserve"> three</w:t>
      </w:r>
      <w:r w:rsidR="009704E8">
        <w:t xml:space="preserve"> </w:t>
      </w:r>
      <w:r w:rsidRPr="001840F3">
        <w:t>lipid-lowering</w:t>
      </w:r>
      <w:r w:rsidR="00A12EFC">
        <w:t xml:space="preserve"> therapies (e.g., </w:t>
      </w:r>
      <w:r w:rsidRPr="001840F3">
        <w:t>statin</w:t>
      </w:r>
      <w:r w:rsidR="00A12EFC">
        <w:t>s, e</w:t>
      </w:r>
      <w:r w:rsidRPr="001840F3">
        <w:t>zetimibe</w:t>
      </w:r>
      <w:r w:rsidR="00A12EFC">
        <w:t xml:space="preserve">, </w:t>
      </w:r>
      <w:r w:rsidRPr="001840F3">
        <w:t>PCSK9 directed therapy</w:t>
      </w:r>
      <w:r w:rsidR="00A12EFC">
        <w:t>) at maximally tolerated dose</w:t>
      </w:r>
      <w:r w:rsidR="00F87DDF">
        <w:t>.</w:t>
      </w:r>
    </w:p>
    <w:p w14:paraId="554B6E8F" w14:textId="7675AA48" w:rsidR="00B836B0" w:rsidRPr="001840F3" w:rsidRDefault="000A25AA" w:rsidP="001840F3">
      <w:pPr>
        <w:pStyle w:val="ListParagraph"/>
        <w:numPr>
          <w:ilvl w:val="0"/>
          <w:numId w:val="36"/>
        </w:numPr>
        <w:contextualSpacing w:val="0"/>
      </w:pPr>
      <w:r w:rsidRPr="001840F3">
        <w:t>Member will continue to receive concomitant lipid-lowering therapy.</w:t>
      </w:r>
    </w:p>
    <w:p w14:paraId="3A643EC3" w14:textId="731CEFDF" w:rsidR="00A501AC" w:rsidRPr="00BD1CC1" w:rsidRDefault="00A501AC" w:rsidP="00A501AC">
      <w:pPr>
        <w:pStyle w:val="Heading2"/>
      </w:pPr>
      <w:r w:rsidRPr="00BD1CC1">
        <w:t>Continuation of Therapy</w:t>
      </w:r>
    </w:p>
    <w:p w14:paraId="04A31F83" w14:textId="77777777" w:rsidR="00262349" w:rsidRDefault="00262349" w:rsidP="003D51BE">
      <w:pPr>
        <w:pStyle w:val="BodyText"/>
      </w:pPr>
      <w:r>
        <w:t>Authorization of 12 months may be granted for continued treatment in members (including new members) who meet all of the following criteria:</w:t>
      </w:r>
    </w:p>
    <w:p w14:paraId="00FC9B97" w14:textId="14913483" w:rsidR="00262349" w:rsidRPr="00C30E68" w:rsidRDefault="00262349" w:rsidP="00C30E68">
      <w:pPr>
        <w:pStyle w:val="ListParagraph"/>
        <w:numPr>
          <w:ilvl w:val="0"/>
          <w:numId w:val="41"/>
        </w:numPr>
        <w:contextualSpacing w:val="0"/>
      </w:pPr>
      <w:r w:rsidRPr="00C30E68">
        <w:t>Member meets all requirements in the coverage criteria.</w:t>
      </w:r>
    </w:p>
    <w:p w14:paraId="75E9AFC4" w14:textId="0EF69919" w:rsidR="00262349" w:rsidRPr="00C30E68" w:rsidRDefault="00262349" w:rsidP="00C30E68">
      <w:pPr>
        <w:pStyle w:val="ListParagraph"/>
        <w:numPr>
          <w:ilvl w:val="0"/>
          <w:numId w:val="41"/>
        </w:numPr>
        <w:contextualSpacing w:val="0"/>
      </w:pPr>
      <w:r w:rsidRPr="00C30E68">
        <w:t>Member has had at least 20% reduction of LDL-C from baseline.</w:t>
      </w:r>
    </w:p>
    <w:p w14:paraId="62A75230" w14:textId="77777777" w:rsidR="00262349" w:rsidRPr="00C30E68" w:rsidRDefault="00262349" w:rsidP="00C30E68">
      <w:pPr>
        <w:pStyle w:val="ListParagraph"/>
        <w:numPr>
          <w:ilvl w:val="0"/>
          <w:numId w:val="41"/>
        </w:numPr>
        <w:contextualSpacing w:val="0"/>
      </w:pPr>
      <w:r w:rsidRPr="00C30E68">
        <w:t>Member is currently receiving concomitant lipid-lowering therapy.</w:t>
      </w:r>
    </w:p>
    <w:p w14:paraId="0AE0F593" w14:textId="77777777" w:rsidR="004746A8" w:rsidRPr="00682EAE" w:rsidRDefault="004746A8" w:rsidP="004746A8">
      <w:pPr>
        <w:pStyle w:val="Heading2"/>
        <w:rPr>
          <w:lang w:val="fr-FR"/>
        </w:rPr>
      </w:pPr>
      <w:r w:rsidRPr="00682EAE">
        <w:rPr>
          <w:lang w:val="fr-FR"/>
        </w:rPr>
        <w:t>Appendi</w:t>
      </w:r>
      <w:r>
        <w:rPr>
          <w:lang w:val="fr-FR"/>
        </w:rPr>
        <w:t>x</w:t>
      </w:r>
    </w:p>
    <w:p w14:paraId="7339B701" w14:textId="4B2F4312" w:rsidR="004746A8" w:rsidRPr="00682EAE" w:rsidRDefault="004746A8" w:rsidP="004746A8">
      <w:pPr>
        <w:pStyle w:val="Heading3"/>
        <w:rPr>
          <w:lang w:val="fr-FR"/>
        </w:rPr>
      </w:pPr>
      <w:r w:rsidRPr="00682EAE">
        <w:rPr>
          <w:lang w:val="fr-FR"/>
        </w:rPr>
        <w:t>Clinical ASCVD</w:t>
      </w:r>
      <w:r w:rsidR="00B04A35">
        <w:rPr>
          <w:vertAlign w:val="superscript"/>
          <w:lang w:val="fr-FR"/>
        </w:rPr>
        <w:t>4</w:t>
      </w:r>
      <w:r>
        <w:rPr>
          <w:vertAlign w:val="superscript"/>
          <w:lang w:val="fr-FR"/>
        </w:rPr>
        <w:t>-</w:t>
      </w:r>
      <w:r w:rsidR="00B04A35">
        <w:rPr>
          <w:vertAlign w:val="superscript"/>
          <w:lang w:val="fr-FR"/>
        </w:rPr>
        <w:t>7</w:t>
      </w:r>
    </w:p>
    <w:p w14:paraId="082EA0D2" w14:textId="77777777" w:rsidR="004746A8" w:rsidRPr="00682EAE" w:rsidRDefault="004746A8" w:rsidP="004746A8">
      <w:pPr>
        <w:pStyle w:val="ListParagraph"/>
        <w:numPr>
          <w:ilvl w:val="0"/>
          <w:numId w:val="45"/>
        </w:numPr>
      </w:pPr>
      <w:r w:rsidRPr="00682EAE">
        <w:t>Acute coronary syndromes</w:t>
      </w:r>
    </w:p>
    <w:p w14:paraId="7FDC4AB6" w14:textId="77777777" w:rsidR="004746A8" w:rsidRPr="00682EAE" w:rsidRDefault="004746A8" w:rsidP="004746A8">
      <w:pPr>
        <w:pStyle w:val="ListParagraph"/>
        <w:numPr>
          <w:ilvl w:val="0"/>
          <w:numId w:val="45"/>
        </w:numPr>
      </w:pPr>
      <w:r w:rsidRPr="00682EAE">
        <w:t>Myocardial infarction</w:t>
      </w:r>
    </w:p>
    <w:p w14:paraId="412B31B0" w14:textId="77777777" w:rsidR="004746A8" w:rsidRPr="00682EAE" w:rsidRDefault="004746A8" w:rsidP="004746A8">
      <w:pPr>
        <w:pStyle w:val="ListParagraph"/>
        <w:numPr>
          <w:ilvl w:val="0"/>
          <w:numId w:val="45"/>
        </w:numPr>
      </w:pPr>
      <w:r w:rsidRPr="00682EAE">
        <w:t>Stable or unstable angina</w:t>
      </w:r>
    </w:p>
    <w:p w14:paraId="311DF34C" w14:textId="77777777" w:rsidR="004746A8" w:rsidRPr="00682EAE" w:rsidRDefault="004746A8" w:rsidP="004746A8">
      <w:pPr>
        <w:pStyle w:val="ListParagraph"/>
        <w:numPr>
          <w:ilvl w:val="0"/>
          <w:numId w:val="45"/>
        </w:numPr>
      </w:pPr>
      <w:r w:rsidRPr="00682EAE">
        <w:t>Coronary or other arterial revascularization procedure (e.g., percutaneous coronary intervention [PCI], coronary artery bypass graft [CABG] surgery)</w:t>
      </w:r>
    </w:p>
    <w:p w14:paraId="650B7396" w14:textId="77777777" w:rsidR="004746A8" w:rsidRPr="00682EAE" w:rsidRDefault="004746A8" w:rsidP="004746A8">
      <w:pPr>
        <w:pStyle w:val="ListParagraph"/>
        <w:numPr>
          <w:ilvl w:val="0"/>
          <w:numId w:val="45"/>
        </w:numPr>
      </w:pPr>
      <w:r w:rsidRPr="00682EAE">
        <w:t>Stroke of presumed atherosclerotic origin</w:t>
      </w:r>
    </w:p>
    <w:p w14:paraId="035E3E8D" w14:textId="77777777" w:rsidR="004746A8" w:rsidRPr="00682EAE" w:rsidRDefault="004746A8" w:rsidP="004746A8">
      <w:pPr>
        <w:pStyle w:val="ListParagraph"/>
        <w:numPr>
          <w:ilvl w:val="0"/>
          <w:numId w:val="45"/>
        </w:numPr>
      </w:pPr>
      <w:r w:rsidRPr="00682EAE">
        <w:t>Transient ischemic attack (TIA)</w:t>
      </w:r>
    </w:p>
    <w:p w14:paraId="519260C4" w14:textId="77777777" w:rsidR="004746A8" w:rsidRPr="00682EAE" w:rsidRDefault="004746A8" w:rsidP="004746A8">
      <w:pPr>
        <w:pStyle w:val="ListParagraph"/>
        <w:numPr>
          <w:ilvl w:val="0"/>
          <w:numId w:val="45"/>
        </w:numPr>
      </w:pPr>
      <w:r w:rsidRPr="00682EAE">
        <w:t>Non-cardiac peripheral arterial disease (PAD) of presumed atherosclerotic origin (e.g., carotid artery stenosis, lower extremity PAD)</w:t>
      </w:r>
    </w:p>
    <w:p w14:paraId="77972C39" w14:textId="22BC2581" w:rsidR="004746A8" w:rsidRPr="00682EAE" w:rsidRDefault="004746A8" w:rsidP="004746A8">
      <w:pPr>
        <w:pStyle w:val="ListParagraph"/>
        <w:numPr>
          <w:ilvl w:val="0"/>
          <w:numId w:val="45"/>
        </w:numPr>
      </w:pPr>
      <w:r w:rsidRPr="00682EAE">
        <w:t xml:space="preserve">Obstructive coronary artery disease (defined as </w:t>
      </w:r>
      <w:r w:rsidR="00332CF7" w:rsidRPr="00927582">
        <w:rPr>
          <w:rFonts w:ascii="Arial" w:hAnsi="Arial"/>
        </w:rPr>
        <w:t>≥</w:t>
      </w:r>
      <w:r w:rsidR="00332CF7" w:rsidRPr="003D51BE">
        <w:t xml:space="preserve"> 50%</w:t>
      </w:r>
      <w:r w:rsidR="00332CF7">
        <w:rPr>
          <w:rFonts w:ascii="Arial" w:hAnsi="Arial"/>
        </w:rPr>
        <w:t xml:space="preserve"> </w:t>
      </w:r>
      <w:r w:rsidRPr="00682EAE">
        <w:t>stenosis on cardiac computed tomography angiogram or catheterization)</w:t>
      </w:r>
    </w:p>
    <w:p w14:paraId="0FF545DA" w14:textId="0B8542EF" w:rsidR="004746A8" w:rsidRDefault="004746A8" w:rsidP="003D51BE">
      <w:pPr>
        <w:pStyle w:val="ListParagraph"/>
        <w:numPr>
          <w:ilvl w:val="0"/>
          <w:numId w:val="45"/>
        </w:numPr>
      </w:pPr>
      <w:r w:rsidRPr="00682EAE">
        <w:t xml:space="preserve">Coronary </w:t>
      </w:r>
      <w:r w:rsidR="00332CF7">
        <w:t>a</w:t>
      </w:r>
      <w:r w:rsidRPr="00682EAE">
        <w:t xml:space="preserve">rtery </w:t>
      </w:r>
      <w:r w:rsidR="00332CF7">
        <w:t>c</w:t>
      </w:r>
      <w:r w:rsidRPr="00682EAE">
        <w:t xml:space="preserve">alcium (CAC) Score </w:t>
      </w:r>
      <w:r w:rsidRPr="00131D78">
        <w:rPr>
          <w:rFonts w:ascii="Arial" w:hAnsi="Arial"/>
        </w:rPr>
        <w:t>≥</w:t>
      </w:r>
      <w:r w:rsidRPr="00682EAE">
        <w:t xml:space="preserve"> </w:t>
      </w:r>
      <w:r>
        <w:t>3</w:t>
      </w:r>
      <w:r w:rsidRPr="00682EAE">
        <w:t>00</w:t>
      </w:r>
    </w:p>
    <w:p w14:paraId="10DA4309" w14:textId="3B6E4261" w:rsidR="00FF66BF" w:rsidRPr="008D1B34" w:rsidRDefault="00FF66BF" w:rsidP="00FF66BF">
      <w:pPr>
        <w:pStyle w:val="Heading2"/>
      </w:pPr>
      <w:r w:rsidRPr="008D1B34">
        <w:t>References</w:t>
      </w:r>
    </w:p>
    <w:p w14:paraId="279CA128" w14:textId="6069ED76" w:rsidR="00262349" w:rsidRPr="005E2349" w:rsidRDefault="00262349" w:rsidP="00262349">
      <w:pPr>
        <w:pStyle w:val="ReferenceOrdered"/>
      </w:pPr>
      <w:r w:rsidRPr="005E2349">
        <w:t xml:space="preserve">Juxtapid [package insert]. </w:t>
      </w:r>
      <w:r w:rsidR="00073839">
        <w:t>Parma</w:t>
      </w:r>
      <w:r w:rsidRPr="005E2349">
        <w:t>, I</w:t>
      </w:r>
      <w:r w:rsidR="00073839">
        <w:t>taly</w:t>
      </w:r>
      <w:r w:rsidRPr="005E2349">
        <w:t xml:space="preserve">: </w:t>
      </w:r>
      <w:proofErr w:type="spellStart"/>
      <w:r w:rsidR="00073839">
        <w:t>Chiesi</w:t>
      </w:r>
      <w:proofErr w:type="spellEnd"/>
      <w:r w:rsidR="00073839">
        <w:t xml:space="preserve"> </w:t>
      </w:r>
      <w:proofErr w:type="spellStart"/>
      <w:r w:rsidR="00073839">
        <w:t>F</w:t>
      </w:r>
      <w:r w:rsidRPr="005E2349">
        <w:t>armaceuti</w:t>
      </w:r>
      <w:r w:rsidR="00073839">
        <w:t>ci</w:t>
      </w:r>
      <w:proofErr w:type="spellEnd"/>
      <w:r w:rsidR="00073839">
        <w:t xml:space="preserve"> S.p.A.</w:t>
      </w:r>
      <w:r w:rsidRPr="005E2349">
        <w:t xml:space="preserve">; </w:t>
      </w:r>
      <w:r w:rsidR="00073839">
        <w:t>January</w:t>
      </w:r>
      <w:r w:rsidR="00073839" w:rsidRPr="005E2349">
        <w:t xml:space="preserve"> </w:t>
      </w:r>
      <w:r w:rsidRPr="005E2349">
        <w:t>202</w:t>
      </w:r>
      <w:r w:rsidR="00073839">
        <w:t>4</w:t>
      </w:r>
      <w:r w:rsidR="005E2349" w:rsidRPr="005E2349">
        <w:t>.</w:t>
      </w:r>
    </w:p>
    <w:p w14:paraId="3EDF4C74" w14:textId="77777777" w:rsidR="00262349" w:rsidRPr="005E2349" w:rsidRDefault="00262349" w:rsidP="00262349">
      <w:pPr>
        <w:pStyle w:val="ReferenceOrdered"/>
      </w:pPr>
      <w:r w:rsidRPr="005E2349">
        <w:rPr>
          <w:lang w:val="nl-BE"/>
        </w:rPr>
        <w:t xml:space="preserve">Cuchel M, Raal FJ, Hegele RA, et al. </w:t>
      </w:r>
      <w:r w:rsidRPr="005E2349">
        <w:t xml:space="preserve">Update on European atherosclerosis society consensus statement on homozygous familial </w:t>
      </w:r>
      <w:proofErr w:type="spellStart"/>
      <w:r w:rsidRPr="005E2349">
        <w:t>hypercholesterolaemia</w:t>
      </w:r>
      <w:proofErr w:type="spellEnd"/>
      <w:r w:rsidRPr="005E2349">
        <w:t xml:space="preserve">: new treatments and clinical guidance. </w:t>
      </w:r>
      <w:r w:rsidRPr="00A354BE">
        <w:t xml:space="preserve">Eur Heart J. </w:t>
      </w:r>
      <w:r w:rsidRPr="005E2349">
        <w:t>2023;44(25):2277-2291.</w:t>
      </w:r>
    </w:p>
    <w:p w14:paraId="7E9E1D58" w14:textId="77777777" w:rsidR="00262349" w:rsidRDefault="00262349" w:rsidP="00262349">
      <w:pPr>
        <w:pStyle w:val="ReferenceOrdered"/>
      </w:pPr>
      <w:r w:rsidRPr="005E2349">
        <w:t xml:space="preserve">Lloyd-Jones DM, Morris PB, Ballantyne CM, et al. 2022 ACC Expert consensus decision pathway on the role of </w:t>
      </w:r>
      <w:proofErr w:type="spellStart"/>
      <w:r w:rsidRPr="005E2349">
        <w:t>nonstatin</w:t>
      </w:r>
      <w:proofErr w:type="spellEnd"/>
      <w:r w:rsidRPr="005E2349">
        <w:t xml:space="preserve"> therapies for LDL-cholesterol lowering in the management of atherosclerotic cardiovascular disease risk: A report of the American college of cardiologic solution set oversight committee. </w:t>
      </w:r>
      <w:r w:rsidRPr="00A354BE">
        <w:t xml:space="preserve">J Am Coll </w:t>
      </w:r>
      <w:proofErr w:type="spellStart"/>
      <w:r w:rsidRPr="00A354BE">
        <w:t>Cardiol</w:t>
      </w:r>
      <w:proofErr w:type="spellEnd"/>
      <w:r w:rsidRPr="00A354BE">
        <w:t>.</w:t>
      </w:r>
      <w:r w:rsidRPr="005E2349">
        <w:t xml:space="preserve"> 2022;80(14):1366–1418.</w:t>
      </w:r>
    </w:p>
    <w:p w14:paraId="2C5F8A6A" w14:textId="63AF5FF4" w:rsidR="00927FA8" w:rsidRDefault="00927FA8" w:rsidP="00927FA8">
      <w:pPr>
        <w:pStyle w:val="ReferenceOrdered"/>
      </w:pPr>
      <w:r w:rsidRPr="008C10B3">
        <w:t xml:space="preserve">Grundy SM, Stone NJ, Bailey, AL, et al. </w:t>
      </w:r>
      <w:bookmarkStart w:id="1" w:name="OLE_LINK11"/>
      <w:r w:rsidRPr="008C10B3">
        <w:t xml:space="preserve">2018 AHA/ACC/AACVPR/AAPA/ABC/ACPM/ADA/AGS/ </w:t>
      </w:r>
      <w:proofErr w:type="spellStart"/>
      <w:r w:rsidRPr="008C10B3">
        <w:t>APhA</w:t>
      </w:r>
      <w:proofErr w:type="spellEnd"/>
      <w:r w:rsidRPr="008C10B3">
        <w:t xml:space="preserve">/ASPC/NLA/PCNA guideline on the management of blood cholesterol: a report of the American College of Cardiology/American Heart Association Task Force on Clinical Practice Guidelines. </w:t>
      </w:r>
      <w:bookmarkEnd w:id="1"/>
      <w:r w:rsidRPr="008C10B3">
        <w:t>Circulation. 2019;139:e1082– e1143.</w:t>
      </w:r>
    </w:p>
    <w:p w14:paraId="4D3B9050" w14:textId="77777777" w:rsidR="00927FA8" w:rsidRPr="00A33397" w:rsidRDefault="00927FA8" w:rsidP="00927FA8">
      <w:pPr>
        <w:pStyle w:val="ReferenceOrdered"/>
      </w:pPr>
      <w:r w:rsidRPr="00A33397">
        <w:t>Jacobson TA, Ito MK, Maki KC, et al. National Lipid Association recommendations for patient-centered management of dyslipidemia: part 1 — full report. J Clin Lipidol. 2015;9:129–169.</w:t>
      </w:r>
    </w:p>
    <w:p w14:paraId="011C1885" w14:textId="77777777" w:rsidR="00927FA8" w:rsidRPr="00A33397" w:rsidRDefault="00927FA8" w:rsidP="00927FA8">
      <w:pPr>
        <w:pStyle w:val="ReferenceOrdered"/>
      </w:pPr>
      <w:r w:rsidRPr="00A33397">
        <w:t xml:space="preserve">Min JK, </w:t>
      </w:r>
      <w:proofErr w:type="spellStart"/>
      <w:r w:rsidRPr="00A33397">
        <w:t>Labounty</w:t>
      </w:r>
      <w:proofErr w:type="spellEnd"/>
      <w:r w:rsidRPr="00A33397">
        <w:t xml:space="preserve"> TM, Gomez MJ, et al. Incremental prognostic value of coronary computed tomographic angiography over coronary artery calcium score for risk prediction of major adverse cardiac events in asymptomatic diabetic individuals. Atherosclerosis. 2014;232(2):298-304.</w:t>
      </w:r>
    </w:p>
    <w:p w14:paraId="59DC5621" w14:textId="158B3006" w:rsidR="004746A8" w:rsidRPr="005E2349" w:rsidRDefault="00927FA8" w:rsidP="00927FA8">
      <w:pPr>
        <w:pStyle w:val="ReferenceOrdered"/>
      </w:pPr>
      <w:proofErr w:type="spellStart"/>
      <w:r>
        <w:t>Budoff</w:t>
      </w:r>
      <w:proofErr w:type="spellEnd"/>
      <w:r>
        <w:t xml:space="preserve"> MJ, </w:t>
      </w:r>
      <w:proofErr w:type="spellStart"/>
      <w:r>
        <w:t>Kinninger</w:t>
      </w:r>
      <w:proofErr w:type="spellEnd"/>
      <w:r>
        <w:t xml:space="preserve"> A, </w:t>
      </w:r>
      <w:proofErr w:type="spellStart"/>
      <w:r>
        <w:t>Gransar</w:t>
      </w:r>
      <w:proofErr w:type="spellEnd"/>
      <w:r>
        <w:t xml:space="preserve"> H, et al. When does a calcium score equate to secondary prevention?: Insights from the multinational CONFIRM registry. JACC Cardiovasc Imaging. 2023;16(9):1181-1189.</w:t>
      </w:r>
    </w:p>
    <w:sectPr w:rsidR="004746A8" w:rsidRPr="005E2349" w:rsidSect="00E519D2">
      <w:headerReference w:type="first" r:id="rId15"/>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6ECF1" w14:textId="77777777" w:rsidR="0000244A" w:rsidRDefault="0000244A">
      <w:r>
        <w:separator/>
      </w:r>
    </w:p>
  </w:endnote>
  <w:endnote w:type="continuationSeparator" w:id="0">
    <w:p w14:paraId="31B63987" w14:textId="77777777" w:rsidR="0000244A" w:rsidRDefault="0000244A">
      <w:r>
        <w:continuationSeparator/>
      </w:r>
    </w:p>
  </w:endnote>
  <w:endnote w:type="continuationNotice" w:id="1">
    <w:p w14:paraId="74DFE574" w14:textId="77777777" w:rsidR="0000244A" w:rsidRDefault="000024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A3C4278"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05BC6" w:rsidRPr="00405BC6">
      <w:rPr>
        <w:rFonts w:cs="Arial"/>
        <w:noProof/>
        <w:sz w:val="16"/>
        <w:szCs w:val="16"/>
      </w:rPr>
      <w:t>Juxtapid</w:t>
    </w:r>
    <w:r w:rsidR="00405BC6">
      <w:rPr>
        <w:rFonts w:cs="Arial"/>
        <w:noProof/>
        <w:snapToGrid w:val="0"/>
        <w:color w:val="000000"/>
        <w:sz w:val="16"/>
        <w:szCs w:val="16"/>
      </w:rPr>
      <w:t xml:space="preserve"> SGM 2071-A</w:t>
    </w:r>
    <w:r w:rsidR="00405BC6" w:rsidRPr="00405BC6">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245A6F">
      <w:rPr>
        <w:rFonts w:cs="Arial"/>
        <w:snapToGrid w:val="0"/>
        <w:color w:val="000000"/>
        <w:sz w:val="16"/>
      </w:rPr>
      <w:t>5</w:t>
    </w:r>
    <w:r w:rsidRPr="00EC47B6">
      <w:rPr>
        <w:rFonts w:cs="Arial"/>
        <w:snapToGrid w:val="0"/>
        <w:color w:val="000000"/>
        <w:sz w:val="16"/>
      </w:rPr>
      <w:t xml:space="preserve"> CVS Caremark. All rights reserved.</w:t>
    </w:r>
  </w:p>
  <w:p w14:paraId="61CF5924" w14:textId="2E0B7A9B"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96B561E" w:rsidR="00F75C81" w:rsidRPr="00AA1E6A" w:rsidRDefault="00C36B72" w:rsidP="00A354BE">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45E2964"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05BC6" w:rsidRPr="00405BC6">
      <w:rPr>
        <w:rFonts w:cs="Arial"/>
        <w:noProof/>
        <w:sz w:val="16"/>
        <w:szCs w:val="16"/>
      </w:rPr>
      <w:t>Juxtapid</w:t>
    </w:r>
    <w:r w:rsidR="00405BC6">
      <w:rPr>
        <w:rFonts w:cs="Arial"/>
        <w:noProof/>
        <w:snapToGrid w:val="0"/>
        <w:color w:val="000000"/>
        <w:sz w:val="16"/>
        <w:szCs w:val="16"/>
      </w:rPr>
      <w:t xml:space="preserve"> SGM 2071-A</w:t>
    </w:r>
    <w:r w:rsidR="00405BC6" w:rsidRPr="00405BC6">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75D36D26"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4B0F4A1C" w:rsidR="00ED04EC" w:rsidRPr="00F50D98" w:rsidRDefault="00F50D98" w:rsidP="00A354BE">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05265" w14:textId="77777777" w:rsidR="0000244A" w:rsidRDefault="0000244A">
      <w:r>
        <w:separator/>
      </w:r>
    </w:p>
  </w:footnote>
  <w:footnote w:type="continuationSeparator" w:id="0">
    <w:p w14:paraId="1A39BFC5" w14:textId="77777777" w:rsidR="0000244A" w:rsidRDefault="0000244A">
      <w:r>
        <w:continuationSeparator/>
      </w:r>
    </w:p>
  </w:footnote>
  <w:footnote w:type="continuationNotice" w:id="1">
    <w:p w14:paraId="7C797285" w14:textId="77777777" w:rsidR="0000244A" w:rsidRDefault="000024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E6201B" w:rsidRDefault="00ED04EC" w:rsidP="00E6201B">
          <w:pPr>
            <w:pStyle w:val="RefTableData"/>
          </w:pPr>
          <w:r w:rsidRPr="00E6201B">
            <w:t>Reference number(s)</w:t>
          </w:r>
        </w:p>
      </w:tc>
    </w:tr>
    <w:tr w:rsidR="00ED04EC" w:rsidRPr="00ED04EC" w14:paraId="703C6588" w14:textId="77777777" w:rsidTr="0006569F">
      <w:trPr>
        <w:trHeight w:val="378"/>
        <w:jc w:val="right"/>
      </w:trPr>
      <w:tc>
        <w:tcPr>
          <w:tcW w:w="1854" w:type="dxa"/>
          <w:hideMark/>
        </w:tcPr>
        <w:p w14:paraId="51CE3E64" w14:textId="1E91C94C" w:rsidR="00ED04EC" w:rsidRPr="00E6201B" w:rsidRDefault="00151CDC" w:rsidP="00E6201B">
          <w:pPr>
            <w:pStyle w:val="RefTableData"/>
          </w:pPr>
          <w:r w:rsidRPr="00E6201B">
            <w:t>2071-A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C30E68" w:rsidRPr="00ED04EC" w14:paraId="18B4BAFD" w14:textId="77777777" w:rsidTr="00CF4DAE">
      <w:trPr>
        <w:trHeight w:val="144"/>
        <w:jc w:val="right"/>
      </w:trPr>
      <w:tc>
        <w:tcPr>
          <w:tcW w:w="1854" w:type="dxa"/>
          <w:hideMark/>
        </w:tcPr>
        <w:p w14:paraId="06F5A482" w14:textId="77777777" w:rsidR="00C30E68" w:rsidRPr="00E6201B" w:rsidRDefault="00C30E68" w:rsidP="00C30E68">
          <w:pPr>
            <w:pStyle w:val="RefTableData"/>
          </w:pPr>
          <w:r w:rsidRPr="00E6201B">
            <w:t>Reference number(s)</w:t>
          </w:r>
        </w:p>
      </w:tc>
    </w:tr>
    <w:tr w:rsidR="00C30E68" w:rsidRPr="00ED04EC" w14:paraId="1977B577" w14:textId="77777777" w:rsidTr="00CF4DAE">
      <w:trPr>
        <w:trHeight w:val="378"/>
        <w:jc w:val="right"/>
      </w:trPr>
      <w:tc>
        <w:tcPr>
          <w:tcW w:w="1854" w:type="dxa"/>
          <w:hideMark/>
        </w:tcPr>
        <w:p w14:paraId="68763262" w14:textId="77777777" w:rsidR="00C30E68" w:rsidRPr="00E6201B" w:rsidRDefault="00C30E68" w:rsidP="00C30E68">
          <w:pPr>
            <w:pStyle w:val="RefTableData"/>
          </w:pPr>
          <w:r w:rsidRPr="00E6201B">
            <w:t>2071-A</w:t>
          </w:r>
        </w:p>
      </w:tc>
    </w:tr>
  </w:tbl>
  <w:p w14:paraId="4D245C4C" w14:textId="77777777" w:rsidR="00C30E68" w:rsidRPr="00C30E68" w:rsidRDefault="00C30E68">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C6439C"/>
    <w:multiLevelType w:val="hybridMultilevel"/>
    <w:tmpl w:val="9F365F0E"/>
    <w:lvl w:ilvl="0" w:tplc="04090005">
      <w:start w:val="1"/>
      <w:numFmt w:val="bullet"/>
      <w:lvlText w:val=""/>
      <w:lvlJc w:val="left"/>
      <w:pPr>
        <w:ind w:left="1080" w:hanging="360"/>
      </w:pPr>
      <w:rPr>
        <w:rFonts w:ascii="Wingdings" w:hAnsi="Wingding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FA53F1B"/>
    <w:multiLevelType w:val="hybridMultilevel"/>
    <w:tmpl w:val="B590D774"/>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04090001">
      <w:start w:val="1"/>
      <w:numFmt w:val="bullet"/>
      <w:lvlText w:val=""/>
      <w:lvlJc w:val="left"/>
      <w:pPr>
        <w:ind w:left="2520" w:hanging="360"/>
      </w:pPr>
      <w:rPr>
        <w:rFonts w:ascii="Symbol" w:hAnsi="Symbol"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308E7CF5"/>
    <w:multiLevelType w:val="hybridMultilevel"/>
    <w:tmpl w:val="422E6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8F0651"/>
    <w:multiLevelType w:val="hybridMultilevel"/>
    <w:tmpl w:val="F3CA3B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EB6590"/>
    <w:multiLevelType w:val="hybridMultilevel"/>
    <w:tmpl w:val="BE2AC80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BD5C01"/>
    <w:multiLevelType w:val="hybridMultilevel"/>
    <w:tmpl w:val="6E9E255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00430E"/>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7A59EB"/>
    <w:multiLevelType w:val="hybridMultilevel"/>
    <w:tmpl w:val="2824665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9E573AE"/>
    <w:multiLevelType w:val="hybridMultilevel"/>
    <w:tmpl w:val="72A0C304"/>
    <w:lvl w:ilvl="0" w:tplc="487C0B80">
      <w:start w:val="1"/>
      <w:numFmt w:val="lowerRoman"/>
      <w:lvlText w:val="%1."/>
      <w:lvlJc w:val="left"/>
      <w:pPr>
        <w:ind w:left="1800" w:hanging="360"/>
      </w:pPr>
      <w:rPr>
        <w:rFonts w:ascii="Arial" w:hAnsi="Arial" w:cs="Arial" w:hint="default"/>
        <w:sz w:val="20"/>
        <w:szCs w:val="20"/>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AFC3930"/>
    <w:multiLevelType w:val="hybridMultilevel"/>
    <w:tmpl w:val="FFAC2C5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C376AAE"/>
    <w:multiLevelType w:val="hybridMultilevel"/>
    <w:tmpl w:val="CFCC7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902F11"/>
    <w:multiLevelType w:val="hybridMultilevel"/>
    <w:tmpl w:val="A168B6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FD78DD"/>
    <w:multiLevelType w:val="hybridMultilevel"/>
    <w:tmpl w:val="2BD4DD4E"/>
    <w:lvl w:ilvl="0" w:tplc="04090005">
      <w:start w:val="1"/>
      <w:numFmt w:val="bullet"/>
      <w:lvlText w:val=""/>
      <w:lvlJc w:val="left"/>
      <w:pPr>
        <w:ind w:left="1080" w:hanging="360"/>
      </w:pPr>
      <w:rPr>
        <w:rFonts w:ascii="Wingdings" w:hAnsi="Wingdings"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3237E3"/>
    <w:multiLevelType w:val="hybridMultilevel"/>
    <w:tmpl w:val="75AEF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DE31A3"/>
    <w:multiLevelType w:val="hybridMultilevel"/>
    <w:tmpl w:val="09066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58D015C"/>
    <w:multiLevelType w:val="hybridMultilevel"/>
    <w:tmpl w:val="746AA62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590713"/>
    <w:multiLevelType w:val="hybridMultilevel"/>
    <w:tmpl w:val="0D8AB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213B9F"/>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7E7E6BD1"/>
    <w:multiLevelType w:val="hybridMultilevel"/>
    <w:tmpl w:val="DC46F33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64921869">
    <w:abstractNumId w:val="11"/>
  </w:num>
  <w:num w:numId="2" w16cid:durableId="606935877">
    <w:abstractNumId w:val="35"/>
  </w:num>
  <w:num w:numId="3" w16cid:durableId="611589570">
    <w:abstractNumId w:val="2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9"/>
  </w:num>
  <w:num w:numId="17" w16cid:durableId="2128498676">
    <w:abstractNumId w:val="41"/>
  </w:num>
  <w:num w:numId="18" w16cid:durableId="299724409">
    <w:abstractNumId w:val="31"/>
  </w:num>
  <w:num w:numId="19" w16cid:durableId="214585573">
    <w:abstractNumId w:val="14"/>
  </w:num>
  <w:num w:numId="20" w16cid:durableId="1289816170">
    <w:abstractNumId w:val="15"/>
  </w:num>
  <w:num w:numId="21" w16cid:durableId="1066490929">
    <w:abstractNumId w:val="43"/>
  </w:num>
  <w:num w:numId="22" w16cid:durableId="1472481103">
    <w:abstractNumId w:val="33"/>
  </w:num>
  <w:num w:numId="23" w16cid:durableId="1997420403">
    <w:abstractNumId w:val="37"/>
  </w:num>
  <w:num w:numId="24" w16cid:durableId="33312838">
    <w:abstractNumId w:val="32"/>
  </w:num>
  <w:num w:numId="25" w16cid:durableId="507404939">
    <w:abstractNumId w:val="18"/>
  </w:num>
  <w:num w:numId="26" w16cid:durableId="1950313333">
    <w:abstractNumId w:val="24"/>
  </w:num>
  <w:num w:numId="27" w16cid:durableId="1866016584">
    <w:abstractNumId w:val="22"/>
  </w:num>
  <w:num w:numId="28" w16cid:durableId="1173450198">
    <w:abstractNumId w:val="39"/>
  </w:num>
  <w:num w:numId="29" w16cid:durableId="370611414">
    <w:abstractNumId w:val="44"/>
  </w:num>
  <w:num w:numId="30" w16cid:durableId="1825194567">
    <w:abstractNumId w:val="12"/>
  </w:num>
  <w:num w:numId="31" w16cid:durableId="683289641">
    <w:abstractNumId w:val="16"/>
  </w:num>
  <w:num w:numId="32" w16cid:durableId="455955772">
    <w:abstractNumId w:val="36"/>
  </w:num>
  <w:num w:numId="33" w16cid:durableId="1126967073">
    <w:abstractNumId w:val="34"/>
  </w:num>
  <w:num w:numId="34" w16cid:durableId="1823042591">
    <w:abstractNumId w:val="17"/>
  </w:num>
  <w:num w:numId="35" w16cid:durableId="62260266">
    <w:abstractNumId w:val="42"/>
  </w:num>
  <w:num w:numId="36" w16cid:durableId="2124575579">
    <w:abstractNumId w:val="20"/>
  </w:num>
  <w:num w:numId="37" w16cid:durableId="643311584">
    <w:abstractNumId w:val="29"/>
  </w:num>
  <w:num w:numId="38" w16cid:durableId="367486284">
    <w:abstractNumId w:val="21"/>
  </w:num>
  <w:num w:numId="39" w16cid:durableId="1567453261">
    <w:abstractNumId w:val="27"/>
  </w:num>
  <w:num w:numId="40" w16cid:durableId="455296617">
    <w:abstractNumId w:val="43"/>
  </w:num>
  <w:num w:numId="41" w16cid:durableId="1925413628">
    <w:abstractNumId w:val="38"/>
  </w:num>
  <w:num w:numId="42" w16cid:durableId="1834762653">
    <w:abstractNumId w:val="40"/>
  </w:num>
  <w:num w:numId="43" w16cid:durableId="15825636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39955392">
    <w:abstractNumId w:val="23"/>
  </w:num>
  <w:num w:numId="45" w16cid:durableId="245110386">
    <w:abstractNumId w:val="25"/>
  </w:num>
  <w:num w:numId="46" w16cid:durableId="1587762330">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44A"/>
    <w:rsid w:val="000025F0"/>
    <w:rsid w:val="0000301E"/>
    <w:rsid w:val="00003A88"/>
    <w:rsid w:val="000040CA"/>
    <w:rsid w:val="00004110"/>
    <w:rsid w:val="00004F4E"/>
    <w:rsid w:val="00005C28"/>
    <w:rsid w:val="00006174"/>
    <w:rsid w:val="00006AC2"/>
    <w:rsid w:val="00006E19"/>
    <w:rsid w:val="00007844"/>
    <w:rsid w:val="00007A56"/>
    <w:rsid w:val="00010351"/>
    <w:rsid w:val="00010433"/>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468"/>
    <w:rsid w:val="00021A0A"/>
    <w:rsid w:val="00021C51"/>
    <w:rsid w:val="00021F62"/>
    <w:rsid w:val="00022D21"/>
    <w:rsid w:val="000231A5"/>
    <w:rsid w:val="0002338D"/>
    <w:rsid w:val="00024BB4"/>
    <w:rsid w:val="00024E30"/>
    <w:rsid w:val="00025032"/>
    <w:rsid w:val="000255D0"/>
    <w:rsid w:val="0002595C"/>
    <w:rsid w:val="000260E2"/>
    <w:rsid w:val="00026803"/>
    <w:rsid w:val="000273F0"/>
    <w:rsid w:val="00030714"/>
    <w:rsid w:val="00030C13"/>
    <w:rsid w:val="00030CF7"/>
    <w:rsid w:val="000311EC"/>
    <w:rsid w:val="000315F1"/>
    <w:rsid w:val="000318EA"/>
    <w:rsid w:val="0003203C"/>
    <w:rsid w:val="00032275"/>
    <w:rsid w:val="00032659"/>
    <w:rsid w:val="00032924"/>
    <w:rsid w:val="00033A9A"/>
    <w:rsid w:val="0003572F"/>
    <w:rsid w:val="00036079"/>
    <w:rsid w:val="00037636"/>
    <w:rsid w:val="00037A95"/>
    <w:rsid w:val="0004226E"/>
    <w:rsid w:val="000425B0"/>
    <w:rsid w:val="00043056"/>
    <w:rsid w:val="00043BDB"/>
    <w:rsid w:val="0004480D"/>
    <w:rsid w:val="00046912"/>
    <w:rsid w:val="00046BD3"/>
    <w:rsid w:val="00046C3C"/>
    <w:rsid w:val="0004753B"/>
    <w:rsid w:val="00047680"/>
    <w:rsid w:val="00047C5A"/>
    <w:rsid w:val="00050B10"/>
    <w:rsid w:val="00050E63"/>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572"/>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3839"/>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5AA"/>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1F8B"/>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399"/>
    <w:rsid w:val="000E37E4"/>
    <w:rsid w:val="000E3A1B"/>
    <w:rsid w:val="000E3DD4"/>
    <w:rsid w:val="000E65C5"/>
    <w:rsid w:val="000E6D53"/>
    <w:rsid w:val="000E7263"/>
    <w:rsid w:val="000E7B01"/>
    <w:rsid w:val="000E7C60"/>
    <w:rsid w:val="000F0AC9"/>
    <w:rsid w:val="000F1039"/>
    <w:rsid w:val="000F1FBC"/>
    <w:rsid w:val="000F2548"/>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CD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40F3"/>
    <w:rsid w:val="0018562F"/>
    <w:rsid w:val="0018575D"/>
    <w:rsid w:val="0018586D"/>
    <w:rsid w:val="001858C6"/>
    <w:rsid w:val="00185A9C"/>
    <w:rsid w:val="00185C58"/>
    <w:rsid w:val="00186758"/>
    <w:rsid w:val="00187BCC"/>
    <w:rsid w:val="00190200"/>
    <w:rsid w:val="001914C8"/>
    <w:rsid w:val="001916D1"/>
    <w:rsid w:val="00191904"/>
    <w:rsid w:val="00191F5A"/>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5EFC"/>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2FE4"/>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3D7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5A6F"/>
    <w:rsid w:val="002504F9"/>
    <w:rsid w:val="00250824"/>
    <w:rsid w:val="00250C39"/>
    <w:rsid w:val="00250E25"/>
    <w:rsid w:val="00251EE2"/>
    <w:rsid w:val="00252CE1"/>
    <w:rsid w:val="00253319"/>
    <w:rsid w:val="0025338B"/>
    <w:rsid w:val="0025395A"/>
    <w:rsid w:val="00254313"/>
    <w:rsid w:val="00254CF2"/>
    <w:rsid w:val="0025520A"/>
    <w:rsid w:val="002556AB"/>
    <w:rsid w:val="00255903"/>
    <w:rsid w:val="002568ED"/>
    <w:rsid w:val="00260902"/>
    <w:rsid w:val="00260A91"/>
    <w:rsid w:val="00261738"/>
    <w:rsid w:val="00261F81"/>
    <w:rsid w:val="00262349"/>
    <w:rsid w:val="0026235F"/>
    <w:rsid w:val="00262630"/>
    <w:rsid w:val="00262CE0"/>
    <w:rsid w:val="0026318E"/>
    <w:rsid w:val="00263D81"/>
    <w:rsid w:val="00264713"/>
    <w:rsid w:val="00265457"/>
    <w:rsid w:val="00265727"/>
    <w:rsid w:val="00265AB6"/>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509"/>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917"/>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06C3"/>
    <w:rsid w:val="002F1388"/>
    <w:rsid w:val="002F1B4C"/>
    <w:rsid w:val="002F23BB"/>
    <w:rsid w:val="002F2FA8"/>
    <w:rsid w:val="002F311C"/>
    <w:rsid w:val="002F335A"/>
    <w:rsid w:val="002F5F01"/>
    <w:rsid w:val="002F6300"/>
    <w:rsid w:val="0030016D"/>
    <w:rsid w:val="003010E4"/>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974"/>
    <w:rsid w:val="00312C18"/>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2CF7"/>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76E"/>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6D53"/>
    <w:rsid w:val="003A0693"/>
    <w:rsid w:val="003A2056"/>
    <w:rsid w:val="003A4B3A"/>
    <w:rsid w:val="003A5707"/>
    <w:rsid w:val="003A6459"/>
    <w:rsid w:val="003A6BCF"/>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1BE"/>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BC6"/>
    <w:rsid w:val="00405C5D"/>
    <w:rsid w:val="00406F1C"/>
    <w:rsid w:val="00407C38"/>
    <w:rsid w:val="0041023B"/>
    <w:rsid w:val="0041061B"/>
    <w:rsid w:val="00411195"/>
    <w:rsid w:val="00411413"/>
    <w:rsid w:val="004127A0"/>
    <w:rsid w:val="00412ABD"/>
    <w:rsid w:val="00412C14"/>
    <w:rsid w:val="00413801"/>
    <w:rsid w:val="00413861"/>
    <w:rsid w:val="0041471C"/>
    <w:rsid w:val="004148A6"/>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B78"/>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6A8"/>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974"/>
    <w:rsid w:val="00497D66"/>
    <w:rsid w:val="004A0605"/>
    <w:rsid w:val="004A0803"/>
    <w:rsid w:val="004A0F44"/>
    <w:rsid w:val="004A23E2"/>
    <w:rsid w:val="004A2435"/>
    <w:rsid w:val="004A261A"/>
    <w:rsid w:val="004A36A8"/>
    <w:rsid w:val="004A37EB"/>
    <w:rsid w:val="004A3A2D"/>
    <w:rsid w:val="004A3CCF"/>
    <w:rsid w:val="004A476E"/>
    <w:rsid w:val="004A5096"/>
    <w:rsid w:val="004A5BE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A0"/>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66F"/>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4C3C"/>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53B"/>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3ED0"/>
    <w:rsid w:val="005A4A78"/>
    <w:rsid w:val="005A4DFB"/>
    <w:rsid w:val="005A542C"/>
    <w:rsid w:val="005A5CE8"/>
    <w:rsid w:val="005A65E6"/>
    <w:rsid w:val="005A6B14"/>
    <w:rsid w:val="005A7161"/>
    <w:rsid w:val="005A7312"/>
    <w:rsid w:val="005A742F"/>
    <w:rsid w:val="005A7BA1"/>
    <w:rsid w:val="005A7CF8"/>
    <w:rsid w:val="005B0365"/>
    <w:rsid w:val="005B04D8"/>
    <w:rsid w:val="005B085D"/>
    <w:rsid w:val="005B10B5"/>
    <w:rsid w:val="005B1A17"/>
    <w:rsid w:val="005B1B77"/>
    <w:rsid w:val="005B2321"/>
    <w:rsid w:val="005B289F"/>
    <w:rsid w:val="005B28D1"/>
    <w:rsid w:val="005B29C6"/>
    <w:rsid w:val="005B41B7"/>
    <w:rsid w:val="005B425D"/>
    <w:rsid w:val="005B496D"/>
    <w:rsid w:val="005B52C4"/>
    <w:rsid w:val="005C026B"/>
    <w:rsid w:val="005C194C"/>
    <w:rsid w:val="005C2002"/>
    <w:rsid w:val="005C2667"/>
    <w:rsid w:val="005C295A"/>
    <w:rsid w:val="005C2C21"/>
    <w:rsid w:val="005C3B4F"/>
    <w:rsid w:val="005C44D1"/>
    <w:rsid w:val="005C52A6"/>
    <w:rsid w:val="005C6812"/>
    <w:rsid w:val="005C6D2C"/>
    <w:rsid w:val="005C778C"/>
    <w:rsid w:val="005C7E7D"/>
    <w:rsid w:val="005D0093"/>
    <w:rsid w:val="005D0CD7"/>
    <w:rsid w:val="005D0ED8"/>
    <w:rsid w:val="005D14DC"/>
    <w:rsid w:val="005D154E"/>
    <w:rsid w:val="005D1B57"/>
    <w:rsid w:val="005D2C56"/>
    <w:rsid w:val="005D2E4C"/>
    <w:rsid w:val="005D3FE0"/>
    <w:rsid w:val="005D4240"/>
    <w:rsid w:val="005D47B9"/>
    <w:rsid w:val="005D5FBB"/>
    <w:rsid w:val="005D7081"/>
    <w:rsid w:val="005D72EF"/>
    <w:rsid w:val="005D7947"/>
    <w:rsid w:val="005D7EA2"/>
    <w:rsid w:val="005E0BD2"/>
    <w:rsid w:val="005E1266"/>
    <w:rsid w:val="005E2349"/>
    <w:rsid w:val="005E3A6D"/>
    <w:rsid w:val="005E3C25"/>
    <w:rsid w:val="005E4938"/>
    <w:rsid w:val="005E4FAD"/>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50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3CB"/>
    <w:rsid w:val="006A1D42"/>
    <w:rsid w:val="006A29D6"/>
    <w:rsid w:val="006A2E8F"/>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20B"/>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487D"/>
    <w:rsid w:val="00725714"/>
    <w:rsid w:val="0072615B"/>
    <w:rsid w:val="007262C6"/>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9A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AF0"/>
    <w:rsid w:val="00762DDD"/>
    <w:rsid w:val="0076417D"/>
    <w:rsid w:val="00764DBB"/>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64F2"/>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3564"/>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1C3B"/>
    <w:rsid w:val="0085298F"/>
    <w:rsid w:val="00852FA8"/>
    <w:rsid w:val="00853AF4"/>
    <w:rsid w:val="00853E9B"/>
    <w:rsid w:val="008541E9"/>
    <w:rsid w:val="00854230"/>
    <w:rsid w:val="00854C30"/>
    <w:rsid w:val="00854C99"/>
    <w:rsid w:val="008555AD"/>
    <w:rsid w:val="008571AA"/>
    <w:rsid w:val="00857D9C"/>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011"/>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431"/>
    <w:rsid w:val="008E7659"/>
    <w:rsid w:val="008E7F9D"/>
    <w:rsid w:val="008F05DE"/>
    <w:rsid w:val="008F09AE"/>
    <w:rsid w:val="008F0AC3"/>
    <w:rsid w:val="008F1DC5"/>
    <w:rsid w:val="008F1F8E"/>
    <w:rsid w:val="008F2299"/>
    <w:rsid w:val="008F2441"/>
    <w:rsid w:val="008F28C0"/>
    <w:rsid w:val="008F2AFB"/>
    <w:rsid w:val="008F3140"/>
    <w:rsid w:val="008F4B96"/>
    <w:rsid w:val="008F53E8"/>
    <w:rsid w:val="008F58D0"/>
    <w:rsid w:val="008F5F59"/>
    <w:rsid w:val="008F640B"/>
    <w:rsid w:val="008F79F2"/>
    <w:rsid w:val="008F7ACD"/>
    <w:rsid w:val="008F7B57"/>
    <w:rsid w:val="0090242B"/>
    <w:rsid w:val="00903866"/>
    <w:rsid w:val="00903EE9"/>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582"/>
    <w:rsid w:val="00927612"/>
    <w:rsid w:val="00927737"/>
    <w:rsid w:val="00927FA8"/>
    <w:rsid w:val="00930F9F"/>
    <w:rsid w:val="00930FF5"/>
    <w:rsid w:val="00931D1D"/>
    <w:rsid w:val="00931D32"/>
    <w:rsid w:val="009323E1"/>
    <w:rsid w:val="009324A8"/>
    <w:rsid w:val="00932532"/>
    <w:rsid w:val="00934A46"/>
    <w:rsid w:val="00935295"/>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4E8"/>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1FC4"/>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743"/>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2EFC"/>
    <w:rsid w:val="00A1366E"/>
    <w:rsid w:val="00A1485F"/>
    <w:rsid w:val="00A14A06"/>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4BE"/>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1EFB"/>
    <w:rsid w:val="00A52861"/>
    <w:rsid w:val="00A52A2C"/>
    <w:rsid w:val="00A548C6"/>
    <w:rsid w:val="00A54C2F"/>
    <w:rsid w:val="00A55507"/>
    <w:rsid w:val="00A55865"/>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67E19"/>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5E4A"/>
    <w:rsid w:val="00A96221"/>
    <w:rsid w:val="00A96256"/>
    <w:rsid w:val="00A96A09"/>
    <w:rsid w:val="00AA0497"/>
    <w:rsid w:val="00AA0955"/>
    <w:rsid w:val="00AA1E6A"/>
    <w:rsid w:val="00AA2744"/>
    <w:rsid w:val="00AA2A94"/>
    <w:rsid w:val="00AA3F55"/>
    <w:rsid w:val="00AA46E5"/>
    <w:rsid w:val="00AA46E6"/>
    <w:rsid w:val="00AA4E3C"/>
    <w:rsid w:val="00AA52FA"/>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6CC0"/>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5AA2"/>
    <w:rsid w:val="00AF6487"/>
    <w:rsid w:val="00AF6F09"/>
    <w:rsid w:val="00B00963"/>
    <w:rsid w:val="00B014CC"/>
    <w:rsid w:val="00B01716"/>
    <w:rsid w:val="00B01BDE"/>
    <w:rsid w:val="00B02279"/>
    <w:rsid w:val="00B03227"/>
    <w:rsid w:val="00B03704"/>
    <w:rsid w:val="00B038AD"/>
    <w:rsid w:val="00B038CA"/>
    <w:rsid w:val="00B03B5E"/>
    <w:rsid w:val="00B03B92"/>
    <w:rsid w:val="00B046B1"/>
    <w:rsid w:val="00B04801"/>
    <w:rsid w:val="00B0481F"/>
    <w:rsid w:val="00B04A35"/>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6E07"/>
    <w:rsid w:val="00B2719B"/>
    <w:rsid w:val="00B30C78"/>
    <w:rsid w:val="00B31B73"/>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08B2"/>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839"/>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4D3"/>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2A7"/>
    <w:rsid w:val="00BA27A1"/>
    <w:rsid w:val="00BA2EEB"/>
    <w:rsid w:val="00BA2EFA"/>
    <w:rsid w:val="00BA2F74"/>
    <w:rsid w:val="00BA5E53"/>
    <w:rsid w:val="00BA759D"/>
    <w:rsid w:val="00BA7968"/>
    <w:rsid w:val="00BA7B15"/>
    <w:rsid w:val="00BB0320"/>
    <w:rsid w:val="00BB1D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D7538"/>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59E"/>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0E68"/>
    <w:rsid w:val="00C31248"/>
    <w:rsid w:val="00C31D09"/>
    <w:rsid w:val="00C325B3"/>
    <w:rsid w:val="00C3283F"/>
    <w:rsid w:val="00C32F79"/>
    <w:rsid w:val="00C33BF9"/>
    <w:rsid w:val="00C33EE2"/>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4F8C"/>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97A17"/>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963"/>
    <w:rsid w:val="00D17BE1"/>
    <w:rsid w:val="00D20446"/>
    <w:rsid w:val="00D20EFA"/>
    <w:rsid w:val="00D2121B"/>
    <w:rsid w:val="00D215BF"/>
    <w:rsid w:val="00D21D0C"/>
    <w:rsid w:val="00D2332E"/>
    <w:rsid w:val="00D24201"/>
    <w:rsid w:val="00D24AC3"/>
    <w:rsid w:val="00D24F0F"/>
    <w:rsid w:val="00D24F6F"/>
    <w:rsid w:val="00D25BE2"/>
    <w:rsid w:val="00D26363"/>
    <w:rsid w:val="00D271C2"/>
    <w:rsid w:val="00D30248"/>
    <w:rsid w:val="00D30A4B"/>
    <w:rsid w:val="00D314DB"/>
    <w:rsid w:val="00D31A54"/>
    <w:rsid w:val="00D32E0D"/>
    <w:rsid w:val="00D33412"/>
    <w:rsid w:val="00D34220"/>
    <w:rsid w:val="00D3433D"/>
    <w:rsid w:val="00D345D3"/>
    <w:rsid w:val="00D34B5E"/>
    <w:rsid w:val="00D3537F"/>
    <w:rsid w:val="00D35582"/>
    <w:rsid w:val="00D3646B"/>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5F3"/>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24"/>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452"/>
    <w:rsid w:val="00D84778"/>
    <w:rsid w:val="00D84DC4"/>
    <w:rsid w:val="00D85244"/>
    <w:rsid w:val="00D852E8"/>
    <w:rsid w:val="00D855C0"/>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0D3"/>
    <w:rsid w:val="00DC7B0D"/>
    <w:rsid w:val="00DC7CBE"/>
    <w:rsid w:val="00DD11EC"/>
    <w:rsid w:val="00DD1A9A"/>
    <w:rsid w:val="00DD1F42"/>
    <w:rsid w:val="00DD23B6"/>
    <w:rsid w:val="00DD34C0"/>
    <w:rsid w:val="00DD3533"/>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33E"/>
    <w:rsid w:val="00DF77AC"/>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591"/>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19D2"/>
    <w:rsid w:val="00E521C7"/>
    <w:rsid w:val="00E525F8"/>
    <w:rsid w:val="00E52B34"/>
    <w:rsid w:val="00E54271"/>
    <w:rsid w:val="00E5515A"/>
    <w:rsid w:val="00E552B0"/>
    <w:rsid w:val="00E55E94"/>
    <w:rsid w:val="00E5648B"/>
    <w:rsid w:val="00E56F98"/>
    <w:rsid w:val="00E60126"/>
    <w:rsid w:val="00E61AD9"/>
    <w:rsid w:val="00E6201B"/>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39F3"/>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146"/>
    <w:rsid w:val="00EB73F2"/>
    <w:rsid w:val="00EB754D"/>
    <w:rsid w:val="00EC0CE4"/>
    <w:rsid w:val="00EC11FF"/>
    <w:rsid w:val="00EC25B5"/>
    <w:rsid w:val="00EC26DE"/>
    <w:rsid w:val="00EC2860"/>
    <w:rsid w:val="00EC3FDF"/>
    <w:rsid w:val="00EC4218"/>
    <w:rsid w:val="00EC44FD"/>
    <w:rsid w:val="00EC45A5"/>
    <w:rsid w:val="00EC47B6"/>
    <w:rsid w:val="00EC6842"/>
    <w:rsid w:val="00EC70C6"/>
    <w:rsid w:val="00EC714B"/>
    <w:rsid w:val="00EC7F26"/>
    <w:rsid w:val="00ED012B"/>
    <w:rsid w:val="00ED02F9"/>
    <w:rsid w:val="00ED0444"/>
    <w:rsid w:val="00ED04EC"/>
    <w:rsid w:val="00ED052F"/>
    <w:rsid w:val="00ED0E29"/>
    <w:rsid w:val="00ED2130"/>
    <w:rsid w:val="00ED28C4"/>
    <w:rsid w:val="00ED334E"/>
    <w:rsid w:val="00ED3A2A"/>
    <w:rsid w:val="00ED6038"/>
    <w:rsid w:val="00ED653F"/>
    <w:rsid w:val="00ED6550"/>
    <w:rsid w:val="00ED748E"/>
    <w:rsid w:val="00ED7D4A"/>
    <w:rsid w:val="00EE02E3"/>
    <w:rsid w:val="00EE07BA"/>
    <w:rsid w:val="00EE0D34"/>
    <w:rsid w:val="00EE1515"/>
    <w:rsid w:val="00EE1DAA"/>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064"/>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2230"/>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2DBE"/>
    <w:rsid w:val="00F53593"/>
    <w:rsid w:val="00F53994"/>
    <w:rsid w:val="00F53DD1"/>
    <w:rsid w:val="00F54325"/>
    <w:rsid w:val="00F547DD"/>
    <w:rsid w:val="00F55113"/>
    <w:rsid w:val="00F554E0"/>
    <w:rsid w:val="00F56256"/>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3FF9"/>
    <w:rsid w:val="00F859EC"/>
    <w:rsid w:val="00F85AEE"/>
    <w:rsid w:val="00F863D0"/>
    <w:rsid w:val="00F864AB"/>
    <w:rsid w:val="00F86554"/>
    <w:rsid w:val="00F87688"/>
    <w:rsid w:val="00F877F0"/>
    <w:rsid w:val="00F87DDF"/>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2E88"/>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916"/>
    <w:rsid w:val="00FD7AB8"/>
    <w:rsid w:val="00FD7DCC"/>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775"/>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53995">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21307249">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189299180">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1481830">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36291506">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 w:id="212599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3B3F54BE-1812-40EC-9057-0BA9D0723771}"/>
</file>

<file path=docProps/app.xml><?xml version="1.0" encoding="utf-8"?>
<Properties xmlns="http://schemas.openxmlformats.org/officeDocument/2006/extended-properties" xmlns:vt="http://schemas.openxmlformats.org/officeDocument/2006/docPropsVTypes">
  <Template>Normal.dotm</Template>
  <TotalTime>2</TotalTime>
  <Pages>4</Pages>
  <Words>882</Words>
  <Characters>5332</Characters>
  <Application>Microsoft Office Word</Application>
  <DocSecurity>0</DocSecurity>
  <Lines>102</Lines>
  <Paragraphs>72</Paragraphs>
  <ScaleCrop>false</ScaleCrop>
  <HeadingPairs>
    <vt:vector size="2" baseType="variant">
      <vt:variant>
        <vt:lpstr>Title</vt:lpstr>
      </vt:variant>
      <vt:variant>
        <vt:i4>1</vt:i4>
      </vt:variant>
    </vt:vector>
  </HeadingPairs>
  <TitlesOfParts>
    <vt:vector size="1" baseType="lpstr">
      <vt:lpstr>Juxtapid 2071-A SGM 2024</vt:lpstr>
    </vt:vector>
  </TitlesOfParts>
  <Company>PCS Health Systems</Company>
  <LinksUpToDate>false</LinksUpToDate>
  <CharactersWithSpaces>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Juxtapid SGM 2071-A</dc:title>
  <dc:subject/>
  <dc:creator>CVS Caremark</dc:creator>
  <cp:keywords/>
  <cp:lastModifiedBy>Huerta, Linda M</cp:lastModifiedBy>
  <cp:revision>5</cp:revision>
  <cp:lastPrinted>2018-01-09T05:01:00Z</cp:lastPrinted>
  <dcterms:created xsi:type="dcterms:W3CDTF">2025-02-27T16:51:00Z</dcterms:created>
  <dcterms:modified xsi:type="dcterms:W3CDTF">2025-02-27T16:53:00Z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1138800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